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BE4B9" w14:textId="77777777" w:rsidR="00406CA1" w:rsidRPr="00AF0E4A" w:rsidRDefault="00406CA1" w:rsidP="00406CA1">
      <w:pPr>
        <w:shd w:val="clear" w:color="auto" w:fill="FFFFFF"/>
        <w:spacing w:after="390" w:line="585" w:lineRule="atLeast"/>
        <w:textAlignment w:val="baseline"/>
        <w:outlineLvl w:val="0"/>
        <w:rPr>
          <w:rFonts w:ascii="Times New Roman" w:eastAsia="Times New Roman" w:hAnsi="Times New Roman" w:cs="Times New Roman"/>
          <w:color w:val="313131"/>
          <w:kern w:val="36"/>
          <w:sz w:val="51"/>
          <w:szCs w:val="51"/>
          <w:lang w:eastAsia="ru-RU"/>
        </w:rPr>
      </w:pPr>
      <w:r w:rsidRPr="00AF0E4A">
        <w:rPr>
          <w:rFonts w:ascii="Times New Roman" w:eastAsia="Times New Roman" w:hAnsi="Times New Roman" w:cs="Times New Roman"/>
          <w:color w:val="313131"/>
          <w:kern w:val="36"/>
          <w:sz w:val="51"/>
          <w:szCs w:val="51"/>
          <w:lang w:eastAsia="ru-RU"/>
        </w:rPr>
        <w:t>Требования к средствам учета электроэнергии</w:t>
      </w:r>
    </w:p>
    <w:p w14:paraId="68226685" w14:textId="77777777" w:rsidR="00406CA1" w:rsidRPr="00406CA1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Helios" w:eastAsia="Times New Roman" w:hAnsi="Helios" w:cs="Times New Roman"/>
          <w:color w:val="000000"/>
          <w:sz w:val="24"/>
          <w:szCs w:val="24"/>
          <w:lang w:eastAsia="ru-RU"/>
        </w:rPr>
      </w:pPr>
      <w:r w:rsidRPr="00406CA1">
        <w:rPr>
          <w:rFonts w:ascii="Helios" w:eastAsia="Times New Roman" w:hAnsi="Helios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EE418E6" wp14:editId="4F9BF503">
            <wp:extent cx="6181725" cy="4276725"/>
            <wp:effectExtent l="0" t="0" r="9525" b="9525"/>
            <wp:docPr id="1" name="Рисунок 1" descr="http://esbt74.ru/upload/medialibrary/d5b/d5bb4f01a6fcf594870169de4a1f8d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sbt74.ru/upload/medialibrary/d5b/d5bb4f01a6fcf594870169de4a1f8df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3E9F1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учета электрической энергии используются приборы учета, типы которых утверждены федеральным органом исполнительной власти по техническому регулированию и метрологии и внесены в государственный реестр средств измерений.</w:t>
      </w:r>
    </w:p>
    <w:p w14:paraId="18F26C10" w14:textId="0B1D5993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параметры и метрологические характеристики счётчиков электрической энергии должны соответствовать требованиям ГОСТ 52320-2005 Часть 11 «Счетчики электрической энергии», ГОСТ Р 52323-2005 Часть 22 «Статические счетчики активной энергии классов точности 0,2S и 0,5S», ГОСТ Р 52322-2005 Часть 21 «Статические счетчики </w:t>
      </w:r>
      <w:r w:rsidR="007B009B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ивной энергии классов точности 1 и 2» (для реактивной энергии - ГОСТ Р 52425−2005 «Статические счетчики реактивной энергии»).</w:t>
      </w:r>
    </w:p>
    <w:p w14:paraId="27286D6B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 техническим параметром электросчетчика является «класс точности», который указывает на уровень погрешности измерений прибора. Классы точности приборов учета определяются в соответствии с техническими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регламентами и иными обязательными требованиями, установленными для классификации средств измерений.</w:t>
      </w:r>
    </w:p>
    <w:p w14:paraId="54FA5FE9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43E56C5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приборам учета электрической энергии, потребляемой юридическими лицами:</w:t>
      </w:r>
    </w:p>
    <w:p w14:paraId="67219AED" w14:textId="59578720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1.   В зависимости от значения максимальной мощности (указанной в акте разграничения) и уровня напряжения на месте установки измерительного комплекса класс точности прибора учёта должен быть:</w:t>
      </w:r>
    </w:p>
    <w:p w14:paraId="0F416A64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 Для точек присоединения к объектам электросетевого хозяйства напряжением 35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ниже с максимальной мощностью (согласно акту разграничения) менее 670 кВт - счетчики класса точности не менее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1,0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B9B2E35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   Для точек присоединения к объектам электросетевого хозяйства напряжением 110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выше класса точности не менее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0,5S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4883B7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учета электрической энергии, потребляемой потребителями с максимальной мощностью не менее 670 кВт, подлежат использованию счетчики, позволяющие измерять почасовые объемы потребления электрической энергии, класса точности не менее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0,5S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обеспечивающие хранение данных о почасовых объемах потребления электрической энергии за последние 90 дней и более или включенные в систему учета.</w:t>
      </w:r>
    </w:p>
    <w:p w14:paraId="7A7904E8" w14:textId="66171624" w:rsidR="007B009B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(основание п. 139</w:t>
      </w:r>
      <w:r w:rsidR="007B009B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 141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ПП РФ №442 от 04.05.2012</w:t>
      </w:r>
      <w:r w:rsidR="007B009B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редакция №63 от 15.07.2022г.).</w:t>
      </w:r>
    </w:p>
    <w:p w14:paraId="75991AF6" w14:textId="0FBE290D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  На винтах, крепящих корпус счётчика должна быть пломба с клеймом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госповерителя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(основание п. 1.5.13 ПУЭ).</w:t>
      </w:r>
    </w:p>
    <w:p w14:paraId="0DAC580A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  На крышке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клеммной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колодки счётчика должна быть пломба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энергоснабжающей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(основание п. 1.5.13 ПУЭ).</w:t>
      </w:r>
    </w:p>
    <w:p w14:paraId="27BA3719" w14:textId="26A63FFA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 Прибор учёта должен быть допущен в эксплуатацию в установленном порядке (основание п. 137</w:t>
      </w:r>
      <w:r w:rsidR="009935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п. 153 </w:t>
      </w:r>
      <w:r w:rsidR="0099353B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№442 от 04.05.2012</w:t>
      </w:r>
      <w:r w:rsidR="00B113EC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редакция №63 от 15.07.2022г.).</w:t>
      </w:r>
    </w:p>
    <w:p w14:paraId="2DE08E27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 Собственник прибора учёта обязан:</w:t>
      </w:r>
    </w:p>
    <w:p w14:paraId="1ABA405E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 обеспечить эксплуатацию прибора учёта;</w:t>
      </w:r>
    </w:p>
    <w:p w14:paraId="76441396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 обеспечить сохранность и целостность прибора учёта, а также пломб и (или) знаков визуального контроля;</w:t>
      </w:r>
    </w:p>
    <w:p w14:paraId="2CB05F99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 обеспечить снятие и хранение показаний прибора учёта;</w:t>
      </w:r>
    </w:p>
    <w:p w14:paraId="05503F09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 обеспечить своевременную замену прибора учёта;</w:t>
      </w:r>
    </w:p>
    <w:p w14:paraId="262C9D7D" w14:textId="5C344FB1" w:rsidR="00AF0E4A" w:rsidRPr="00AF0E4A" w:rsidRDefault="00AF0E4A" w:rsidP="00AF0E4A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Собственник (владелец)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энергопринимающего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оборудования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отказе в дальнейшем осуществлять приобретение, установку и замену приборов учета электрической энергии и (или) иного оборудования, которые необходимы для обеспечения коммерческого учета электрической энергии (мощности), обязан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ить уведомление в адрес сетевой организации не позднее 6 месяцев до истечения срока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межповерочного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интервала прибора учета или срока его эксплуатации и не позднее 5 рабочих дней с даты возникновения иных оснований для установки (замены) прибора учета, предусмотренных </w:t>
      </w:r>
      <w:hyperlink r:id="rId5" w:history="1">
        <w:r w:rsidRPr="002404F2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пунктом 136</w:t>
        </w:r>
      </w:hyperlink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документа.</w:t>
      </w:r>
    </w:p>
    <w:p w14:paraId="728EF690" w14:textId="21B3B0CB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(основание п. 145 ПП РФ №442 от 04.05.2012</w:t>
      </w:r>
      <w:r w:rsidR="00B113EC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редакция №63 от 15.07.2022г.).</w:t>
      </w:r>
    </w:p>
    <w:p w14:paraId="7195D84A" w14:textId="0DE7B6C3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9D27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Энергоснабжающая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должна пломбировать:</w:t>
      </w:r>
    </w:p>
    <w:p w14:paraId="1C9770F7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клеммники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трансформаторов тока;</w:t>
      </w:r>
    </w:p>
    <w:p w14:paraId="78D584BA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крышки переходных коробок, где имеются цепи к электросчетчикам;</w:t>
      </w:r>
    </w:p>
    <w:p w14:paraId="3251BAF9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токовые цепи расчетных счетчиков в случаях, когда к трансформаторам тока совместно со счетчиками присоединены электроизмерительные приборы и устройства защиты;</w:t>
      </w:r>
    </w:p>
    <w:p w14:paraId="047EAF6A" w14:textId="540161FB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испытательные коробки с зажимами для шунтирования вторичных обмоток трансформаторов тока и места соединения цепей напряжения при отключении расчетных счетчиков для их замены или поверки;</w:t>
      </w:r>
      <w:r w:rsidR="00B113EC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решетки и дверцы камер, где установлены трансформаторы тока;</w:t>
      </w:r>
    </w:p>
    <w:p w14:paraId="0B1C1787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решетки или дверцы камер, где установлены предохранители на стороне высокого и низкого напряжения трансформаторов напряжения, к которым присоединены расчетные счетчики;</w:t>
      </w:r>
    </w:p>
    <w:p w14:paraId="4FBF5B5A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на рукоятках приводов разъединителей трансформаторов напряжения, к которым присоединены расчетные счетчики.</w:t>
      </w:r>
    </w:p>
    <w:p w14:paraId="7B206635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вторичных цепях трансформаторов напряжения, к которым подсоединены расчетные счетчики, установка предохранителей без контроля за их целостностью с действием на сигнал не допускается.</w:t>
      </w:r>
    </w:p>
    <w:p w14:paraId="24FDE948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Поверенные расчетные счетчики должны иметь на креплении кожухов пломбы организации, производившей поверку, а на крышке колодки зажимов счетчика пломбу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энергоснабжающей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организации.</w:t>
      </w:r>
    </w:p>
    <w:p w14:paraId="3BEB2388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защиты от несанкционированного доступа электроизмерительных приборов, коммутационных аппаратов и разъемных соединений электрических цепей в цепях учета должно производиться их маркирование специальными знаками визуального контроля в соответствии с установленными требованиями.</w:t>
      </w:r>
    </w:p>
    <w:p w14:paraId="46BEF0F9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(Основание – п. 2.11.18 Правил технической эксплуатации электроустановок потребителей)</w:t>
      </w:r>
    </w:p>
    <w:p w14:paraId="262F4EC2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учету электрической энергии с применением измерительных трансформаторов:</w:t>
      </w:r>
    </w:p>
    <w:p w14:paraId="7FED3B32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Измерительные трансформаторы тока по техническим требованиям должны соответствовать </w:t>
      </w:r>
      <w:hyperlink r:id="rId6" w:history="1">
        <w:r w:rsidRPr="002404F2">
          <w:rPr>
            <w:rFonts w:ascii="Times New Roman" w:eastAsia="Times New Roman" w:hAnsi="Times New Roman" w:cs="Times New Roman"/>
            <w:sz w:val="24"/>
            <w:szCs w:val="24"/>
            <w:u w:val="single"/>
            <w:bdr w:val="none" w:sz="0" w:space="0" w:color="auto" w:frame="1"/>
            <w:lang w:eastAsia="ru-RU"/>
          </w:rPr>
          <w:t>ГОСТ 7746-2001</w:t>
        </w:r>
      </w:hyperlink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(«Трансформаторы тока. Общие технические условия»).</w:t>
      </w:r>
    </w:p>
    <w:p w14:paraId="4B04DB62" w14:textId="6A2D9BAC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Класс точности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измерительных трансформаторов, используемых в измерительных комплексах для установки (подключения) приборов учета, должен быть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не ниже 0,5.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(основание п. 1</w:t>
      </w:r>
      <w:r w:rsidR="00240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ПП РФ №442 от 04.05.2012</w:t>
      </w:r>
      <w:r w:rsidR="002404F2" w:rsidRPr="00240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редакция №63 от 15.07.2022г.).</w:t>
      </w:r>
    </w:p>
    <w:p w14:paraId="14611FF0" w14:textId="0DCAF4BE" w:rsidR="00406CA1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 Допускается применение трансформаторов тока с завышенным коэффициентом трансформации (по условиям электродинамической и термической стойкости или защиты шин), если при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максимальной нагрузке</w:t>
      </w:r>
      <w:r w:rsidR="002404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присоединения ток во вторичной обмотке трансформатора тока будет составлять не менее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40%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номинального тока счетчика, а при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минимальной рабочей нагрузке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не менее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5%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(основание п. 1.5.17 ПУЭ).</w:t>
      </w:r>
    </w:p>
    <w:p w14:paraId="3EEEFCD1" w14:textId="64F0432E" w:rsidR="00016E89" w:rsidRPr="00016E89" w:rsidRDefault="00016E89" w:rsidP="00016E89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01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 учета электрической энергии, который может быть присоединен к интеллектуальной системе учета, должен удовлетворять требованиям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01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активной и реактивной энергии в сетях переменного тока в двух направлениях с классом точности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6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0,5S</w:t>
      </w:r>
      <w:r w:rsidRPr="0001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выше по активной энергии и </w:t>
      </w:r>
      <w:r w:rsidRPr="00016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1,0</w:t>
      </w:r>
      <w:r w:rsidRPr="0001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реактивной энергии для приборов учета электрической энергии трансформаторного включения, и установленным интервалом между поверками не менее 10 лет для трехфазных приборов учета электрической энергии.</w:t>
      </w:r>
    </w:p>
    <w:p w14:paraId="648A1FEB" w14:textId="77777777" w:rsidR="00016E89" w:rsidRPr="00016E89" w:rsidRDefault="00016E89" w:rsidP="00016E89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(основание п. 28 ПП РФ №890 от 19.06.2020г., ред. от 28.12.2021г.).</w:t>
      </w:r>
    </w:p>
    <w:p w14:paraId="6D12EBCA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 Присоединение токовых обмоток счетчиков к вторичным обмоткам трансформаторов тока следует проводить, отдельно от цепей защиты и совместно с электроизмерительными приборами (основание п. 1.5.18 ПУЭ).</w:t>
      </w:r>
    </w:p>
    <w:p w14:paraId="09EC87AB" w14:textId="1187B7B5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 Использование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промежуточных трансформаторов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тока для включения расчетных счетчиков </w:t>
      </w:r>
      <w:r w:rsidR="002404F2"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запрещается</w:t>
      </w:r>
      <w:r w:rsidR="002404F2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 п. 1.5.18 ПУЭ).</w:t>
      </w:r>
    </w:p>
    <w:p w14:paraId="521D5228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 Нагрузка вторичных обмоток измерительных трансформаторов, к которым присоединяются счетчики, не должна превышать номинальных значений (основание п. 1.5.19 ПУЭ).</w:t>
      </w:r>
    </w:p>
    <w:p w14:paraId="49E5BAB9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Сечение и длина проводов и кабелей в цепях напряжения расчетных счетчиков должны выбираться такими, чтобы потери напряжения в этих цепях составляли не более </w:t>
      </w: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0,25 % 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номинального напряжения при питании от трансформаторов напряжения класса точности </w:t>
      </w:r>
      <w:r w:rsidRPr="009935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0,5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обеспечения этого требования допускается применение отдельных кабелей от трансформаторов напряжения до счетчиков (основание п. 1.5.19 ПУЭ).</w:t>
      </w:r>
    </w:p>
    <w:p w14:paraId="0D391E28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Измерительные трансформаторы напряжения по техническим характеристикам должны соответствовать ГОСТ 1983-2001 («Трансформаторы напряжения. Общие технические условия»).</w:t>
      </w:r>
    </w:p>
    <w:p w14:paraId="63469AED" w14:textId="77777777" w:rsidR="00406CA1" w:rsidRPr="00AF0E4A" w:rsidRDefault="00406CA1" w:rsidP="00406CA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приборам учета электрической энергии, потребляемой гражданами (физическими лицами):</w:t>
      </w:r>
    </w:p>
    <w:p w14:paraId="73878D9B" w14:textId="7338D454" w:rsidR="00B242E1" w:rsidRPr="00B242E1" w:rsidRDefault="00406CA1" w:rsidP="00B242E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  Счётчики должны иметь класс точности </w:t>
      </w:r>
      <w:r w:rsidR="00B242E1" w:rsidRP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1,0 и выше по активной энергии и 2,0 по реактивной энергии</w:t>
      </w:r>
      <w:r w:rsid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242E1" w:rsidRP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установленным интервалом между поверками не менее 16 лет для однофазных приборов учета и не менее 10 лет для трехфазных приборов учета электрической энергии</w:t>
      </w:r>
      <w:r w:rsid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B2715B" w14:textId="138670AB" w:rsidR="00406CA1" w:rsidRPr="00AF0E4A" w:rsidRDefault="00B242E1" w:rsidP="00B242E1">
      <w:pPr>
        <w:shd w:val="clear" w:color="auto" w:fill="FFFFFF"/>
        <w:spacing w:after="0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6CA1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(основание п.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06CA1" w:rsidRPr="00B24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406CA1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ПП 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№890 от 19.06.2020г., ред. от 28.12.2021г.</w:t>
      </w:r>
      <w:r w:rsidR="00406CA1"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26B3822F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  На винтах, крепящих корпус счётчика должна быть пломба с клеймом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госповерителя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(основание п. 1.5.13 ПУЭ).</w:t>
      </w:r>
    </w:p>
    <w:p w14:paraId="4F95FB8C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  На крышке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клеммной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колодки счётчика должна быть пломба </w:t>
      </w:r>
      <w:proofErr w:type="spellStart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энергоснабжающей</w:t>
      </w:r>
      <w:proofErr w:type="spellEnd"/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 (основание п. 1.5.13 ПУЭ).</w:t>
      </w:r>
    </w:p>
    <w:p w14:paraId="47E005B9" w14:textId="12C215F1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 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 (основание п. 80 ПП РФ №354 от 06.05.2011г.</w:t>
      </w:r>
      <w:r w:rsidR="00AC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редакция 23.09.2022г.</w:t>
      </w: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78485834" w14:textId="77777777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Оснащение жилого или нежилого помещения приборами учета, ввод установленных приборов учета в эксплуатацию, их надлежащая техническая эксплуатация, сохранность и своевременная замена должны быть обеспечены собственником жилого или нежилого помещения.</w:t>
      </w:r>
    </w:p>
    <w:p w14:paraId="0A6CC678" w14:textId="4F5336AB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 установленного прибора учета в эксплуатацию, то есть документальное оформление прибора учета в качестве прибора учета, по показаниям которого осуществляется расчет размера платы за коммунальные услуги, осуществляется исполнителем в том числе на основании заявки собственника жилого или нежилого помещения, поданной исполнителю. (основание п. 81 ПП РФ №354 от 06.05.2011г</w:t>
      </w:r>
      <w:r w:rsidR="00AC06F9" w:rsidRPr="00AC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редакция 23.09.2022г.).</w:t>
      </w:r>
    </w:p>
    <w:p w14:paraId="0A069B93" w14:textId="4E07033B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  Эксплуатация, ремонт и замена приборов учета осуществляются в соответствии с технической документацией. Поверка приборов учета осуществляется в соответствии с положениями законодательства Российской Федерации об обеспечении единства измерений (основание п. 81(10) ПП РФ №354 от 06.05.2011г.</w:t>
      </w:r>
      <w:r w:rsidR="00AC06F9">
        <w:t>,</w:t>
      </w:r>
      <w:r w:rsidR="00AC06F9" w:rsidRPr="00AC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редакция 23.09.2022г.).</w:t>
      </w:r>
    </w:p>
    <w:p w14:paraId="3A8B0FCC" w14:textId="7EC04E60" w:rsidR="00406CA1" w:rsidRPr="00AF0E4A" w:rsidRDefault="00406CA1" w:rsidP="00406CA1">
      <w:pPr>
        <w:shd w:val="clear" w:color="auto" w:fill="FFFFFF"/>
        <w:spacing w:before="195" w:after="195" w:line="375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0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Прибор учета должен быть защищен от несанкционированного вмешательства в его работу (основание п. 81(11) ПП РФ №354 от 06.05.2011г.</w:t>
      </w:r>
      <w:r w:rsidR="00AC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C06F9" w:rsidRPr="00AC06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редакция 23.09.2022г.).</w:t>
      </w:r>
    </w:p>
    <w:p w14:paraId="3C3CA6F9" w14:textId="77777777" w:rsidR="0043033E" w:rsidRDefault="0043033E" w:rsidP="0043033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29B903" w14:textId="77777777" w:rsidR="00E12B75" w:rsidRDefault="00E12B75" w:rsidP="00E12B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BA093" w14:textId="77777777" w:rsidR="00E12B75" w:rsidRDefault="00E12B75" w:rsidP="00E12B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70C08D" w14:textId="3AD414AB" w:rsidR="00E12B75" w:rsidRPr="00E12B75" w:rsidRDefault="00E12B75" w:rsidP="00E12B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2B75">
        <w:rPr>
          <w:rFonts w:ascii="Times New Roman" w:hAnsi="Times New Roman" w:cs="Times New Roman"/>
          <w:b/>
          <w:sz w:val="24"/>
          <w:szCs w:val="24"/>
        </w:rPr>
        <w:t>Общие принципы пре</w:t>
      </w:r>
      <w:r>
        <w:rPr>
          <w:rFonts w:ascii="Times New Roman" w:hAnsi="Times New Roman" w:cs="Times New Roman"/>
          <w:b/>
          <w:sz w:val="24"/>
          <w:szCs w:val="24"/>
        </w:rPr>
        <w:t xml:space="preserve">доставления минимального набора </w:t>
      </w:r>
      <w:r w:rsidRPr="00E12B75">
        <w:rPr>
          <w:rFonts w:ascii="Times New Roman" w:hAnsi="Times New Roman" w:cs="Times New Roman"/>
          <w:b/>
          <w:sz w:val="24"/>
          <w:szCs w:val="24"/>
        </w:rPr>
        <w:t>функций интеллектуаль</w:t>
      </w:r>
      <w:r>
        <w:rPr>
          <w:rFonts w:ascii="Times New Roman" w:hAnsi="Times New Roman" w:cs="Times New Roman"/>
          <w:b/>
          <w:sz w:val="24"/>
          <w:szCs w:val="24"/>
        </w:rPr>
        <w:t xml:space="preserve">ной системы учета электрической </w:t>
      </w:r>
      <w:r w:rsidRPr="00E12B75">
        <w:rPr>
          <w:rFonts w:ascii="Times New Roman" w:hAnsi="Times New Roman" w:cs="Times New Roman"/>
          <w:b/>
          <w:sz w:val="24"/>
          <w:szCs w:val="24"/>
        </w:rPr>
        <w:t>энергии (мощности)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C9AEBB2" w14:textId="3B533C70" w:rsidR="00E12B75" w:rsidRPr="00E12B75" w:rsidRDefault="00E12B75" w:rsidP="00E12B7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12B75">
        <w:rPr>
          <w:rFonts w:ascii="Times New Roman" w:hAnsi="Times New Roman" w:cs="Times New Roman"/>
          <w:sz w:val="24"/>
          <w:szCs w:val="24"/>
        </w:rPr>
        <w:t xml:space="preserve">По всем приборам учета электрической энергии, допускаемым (вводимым) в эксплуатацию с 1 января 2022 г.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 в соответствии с требованиями Федерального </w:t>
      </w:r>
      <w:hyperlink r:id="rId7" w:history="1">
        <w:r w:rsidRPr="00E12B7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12B75">
        <w:rPr>
          <w:rFonts w:ascii="Times New Roman" w:hAnsi="Times New Roman" w:cs="Times New Roman"/>
          <w:sz w:val="24"/>
          <w:szCs w:val="24"/>
        </w:rPr>
        <w:t xml:space="preserve"> "Об электроэнергетике", сетевая организация и (или) гарантирующий поставщик (далее - владельцы интеллектуальных систем учета) обеспечивают безвозмездное предоставление возможности использования функций интеллектуальной системы учета в порядке, установленном настоящими Правилами, субъектам электроэнергетики и потребителям электрической энергии, в отношении которых они обеспечивают коммерческий учет электрической энергии (далее - пользователь интеллектуальной системы учета).</w:t>
      </w:r>
    </w:p>
    <w:p w14:paraId="4E7A6833" w14:textId="1E1BB265" w:rsidR="00E12B75" w:rsidRDefault="00E12B75" w:rsidP="00E12B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12B75">
        <w:rPr>
          <w:rFonts w:ascii="Times New Roman" w:hAnsi="Times New Roman" w:cs="Times New Roman"/>
          <w:sz w:val="24"/>
          <w:szCs w:val="24"/>
        </w:rPr>
        <w:t>Приборы учета электрической энергии, присоединенные к интеллектуальной системе учета, могут передавать информацию по проводным и (или) беспроводным сетям связи, а также по линиям электропередачи с применением соответствующих технологий.</w:t>
      </w:r>
    </w:p>
    <w:p w14:paraId="3F3C043D" w14:textId="324EA43D" w:rsidR="00E12B75" w:rsidRDefault="00E12B75" w:rsidP="00E12B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12B75">
        <w:rPr>
          <w:rFonts w:ascii="Times New Roman" w:hAnsi="Times New Roman" w:cs="Times New Roman"/>
          <w:sz w:val="24"/>
          <w:szCs w:val="24"/>
        </w:rPr>
        <w:t>Владельцы интеллектуальных систем учета обязаны обеспечить пользователям интеллектуальных систем учета непрерывный доступ к минимальному набору функций интеллектуальных систем учета</w:t>
      </w:r>
      <w:r w:rsidR="0013622B">
        <w:rPr>
          <w:rFonts w:ascii="Times New Roman" w:hAnsi="Times New Roman" w:cs="Times New Roman"/>
          <w:sz w:val="24"/>
          <w:szCs w:val="24"/>
        </w:rPr>
        <w:t>:</w:t>
      </w:r>
    </w:p>
    <w:p w14:paraId="0937874F" w14:textId="0678EC7C" w:rsidR="0013622B" w:rsidRDefault="0013622B" w:rsidP="00E12B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3622B">
        <w:rPr>
          <w:rFonts w:ascii="Times New Roman" w:hAnsi="Times New Roman" w:cs="Times New Roman"/>
          <w:sz w:val="24"/>
          <w:szCs w:val="24"/>
        </w:rPr>
        <w:t>при возникновении отказа в работе интеллектуальной системы учета обеспечить восстановление доступа не позднее 24 часов с момента обнаружения отказа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E033C5" w14:textId="6815021F" w:rsidR="0013622B" w:rsidRPr="00E12B75" w:rsidRDefault="0013622B" w:rsidP="00E12B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13622B">
        <w:rPr>
          <w:rFonts w:ascii="Times New Roman" w:hAnsi="Times New Roman" w:cs="Times New Roman"/>
          <w:sz w:val="24"/>
          <w:szCs w:val="24"/>
        </w:rPr>
        <w:t>при возникновении отказа в работе интеллектуальной системы учета обеспечить восстановление доступа в течение 7 дней со дня обнаружения отказа владельцем интеллектуальной системы учета или получения сообщения от пользователей такой системы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E9B41F" w14:textId="08FF5E7E" w:rsidR="009D2716" w:rsidRDefault="0013622B" w:rsidP="004303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E12B75">
        <w:rPr>
          <w:rFonts w:ascii="Times New Roman" w:hAnsi="Times New Roman" w:cs="Times New Roman"/>
          <w:sz w:val="24"/>
          <w:szCs w:val="24"/>
        </w:rPr>
        <w:t>п</w:t>
      </w:r>
      <w:r w:rsidR="00E12B75" w:rsidRPr="00E12B75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12B75" w:rsidRPr="00E12B75">
        <w:rPr>
          <w:rFonts w:ascii="Times New Roman" w:hAnsi="Times New Roman" w:cs="Times New Roman"/>
          <w:sz w:val="24"/>
          <w:szCs w:val="24"/>
        </w:rPr>
        <w:t xml:space="preserve"> плановых ремонтных (наладочных)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622B">
        <w:rPr>
          <w:rFonts w:ascii="Times New Roman" w:hAnsi="Times New Roman" w:cs="Times New Roman"/>
          <w:sz w:val="24"/>
          <w:szCs w:val="24"/>
        </w:rPr>
        <w:t>не должна превышать 72 часов в месяц.</w:t>
      </w:r>
    </w:p>
    <w:p w14:paraId="0DFF7707" w14:textId="7C2F524D" w:rsidR="0013622B" w:rsidRDefault="0013622B" w:rsidP="0043033E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 xml:space="preserve">(основание п.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3622B">
        <w:rPr>
          <w:rFonts w:ascii="Times New Roman" w:hAnsi="Times New Roman" w:cs="Times New Roman"/>
          <w:sz w:val="24"/>
          <w:szCs w:val="24"/>
        </w:rPr>
        <w:t xml:space="preserve"> ПП РФ №890 от 19.06.2020г., ред. от 28.12.2021г.).</w:t>
      </w:r>
    </w:p>
    <w:p w14:paraId="47D8CB95" w14:textId="2332A4D6" w:rsidR="0013622B" w:rsidRDefault="0013622B" w:rsidP="0013622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622B">
        <w:rPr>
          <w:rFonts w:ascii="Times New Roman" w:hAnsi="Times New Roman" w:cs="Times New Roman"/>
          <w:b/>
          <w:sz w:val="24"/>
          <w:szCs w:val="24"/>
        </w:rPr>
        <w:t>Перечень функций</w:t>
      </w:r>
      <w:r>
        <w:rPr>
          <w:rFonts w:ascii="Times New Roman" w:hAnsi="Times New Roman" w:cs="Times New Roman"/>
          <w:b/>
          <w:sz w:val="24"/>
          <w:szCs w:val="24"/>
        </w:rPr>
        <w:t xml:space="preserve"> интеллектуальной системы учета </w:t>
      </w:r>
      <w:r w:rsidRPr="0013622B">
        <w:rPr>
          <w:rFonts w:ascii="Times New Roman" w:hAnsi="Times New Roman" w:cs="Times New Roman"/>
          <w:b/>
          <w:sz w:val="24"/>
          <w:szCs w:val="24"/>
        </w:rPr>
        <w:t>и требования к ним</w:t>
      </w:r>
    </w:p>
    <w:p w14:paraId="68EA6714" w14:textId="734E3583" w:rsidR="0013622B" w:rsidRDefault="008645F8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3622B" w:rsidRPr="0013622B">
        <w:rPr>
          <w:rFonts w:ascii="Times New Roman" w:hAnsi="Times New Roman" w:cs="Times New Roman"/>
          <w:sz w:val="24"/>
          <w:szCs w:val="24"/>
        </w:rPr>
        <w:t>В интеллектуальной системе учета для пользователей интеллектуальной системы учета должны быть реализованы следующие функции:</w:t>
      </w:r>
    </w:p>
    <w:p w14:paraId="144C505E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а) передача показаний и результатов измерений прибора учета электрической энергии, присоединенного к интеллектуальной системе учета;</w:t>
      </w:r>
    </w:p>
    <w:p w14:paraId="4EB3E829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б) предоставление информации о количестве и иных параметрах электрической энергии;</w:t>
      </w:r>
    </w:p>
    <w:p w14:paraId="66DE47B5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в) полное и (или) частичное ограничение режима потребления электрической энергии (приостановление или ограничение предоставления коммунальной услуги), а также возобновление подачи электрической энергии;</w:t>
      </w:r>
    </w:p>
    <w:p w14:paraId="7871CA49" w14:textId="1E0D60F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г) установление и изменение зон суток (часов, дней недели, месяцев);</w:t>
      </w:r>
    </w:p>
    <w:p w14:paraId="406A4310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д) передача данных о параметрах настройки и событиях, зафиксированных прибором учета электрической энергии, присоединенным к интеллектуальной системе учета;</w:t>
      </w:r>
    </w:p>
    <w:p w14:paraId="479B900F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е) передача справочной информации;</w:t>
      </w:r>
    </w:p>
    <w:p w14:paraId="35F261B9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ж) передача архива данных;</w:t>
      </w:r>
    </w:p>
    <w:p w14:paraId="2E9BBA9E" w14:textId="77777777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 xml:space="preserve">з) оповещение о возможных недостоверных данных, поступающих с приборов учета в случае срабатывания индикаторов вскрытия электронных пломб на корпусе и </w:t>
      </w:r>
      <w:proofErr w:type="spellStart"/>
      <w:r w:rsidRPr="0013622B">
        <w:rPr>
          <w:rFonts w:ascii="Times New Roman" w:hAnsi="Times New Roman" w:cs="Times New Roman"/>
          <w:sz w:val="24"/>
          <w:szCs w:val="24"/>
        </w:rPr>
        <w:t>клеммной</w:t>
      </w:r>
      <w:proofErr w:type="spellEnd"/>
      <w:r w:rsidRPr="0013622B">
        <w:rPr>
          <w:rFonts w:ascii="Times New Roman" w:hAnsi="Times New Roman" w:cs="Times New Roman"/>
          <w:sz w:val="24"/>
          <w:szCs w:val="24"/>
        </w:rPr>
        <w:t xml:space="preserve"> крышке прибора учета, воздействия магнитным полем на элементы прибора учета, неработоспособности прибора учета вследствие аппаратного или программного сбоя, его отключения (после повторного включения), перезагрузки;</w:t>
      </w:r>
    </w:p>
    <w:p w14:paraId="27531305" w14:textId="024DA0E0" w:rsidR="0013622B" w:rsidRP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и) формирование и экспорт отчета в виде электронного документа;</w:t>
      </w:r>
    </w:p>
    <w:p w14:paraId="2CCD5CF1" w14:textId="546411D8" w:rsid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>к) формирование и экспорт не чаще одного раза в месяц по запросу, направляемому организациями, указанными в подпункте "ж" пункта 6 настоящих Правил, профиля мощности в получасовой разбивке, полученного с прибора учета, определяющего объемы потребленной (произведенной) электрической энергии в отношении точек поставки розничного рынка, совпадающих с точками поставки, входящими в состав групп точек поставки на оптовом рынке электрической энергии и мощности.</w:t>
      </w:r>
    </w:p>
    <w:p w14:paraId="77216D3D" w14:textId="5C728AD1" w:rsidR="0013622B" w:rsidRDefault="0013622B" w:rsidP="0013622B">
      <w:pPr>
        <w:jc w:val="both"/>
        <w:rPr>
          <w:rFonts w:ascii="Times New Roman" w:hAnsi="Times New Roman" w:cs="Times New Roman"/>
          <w:sz w:val="24"/>
          <w:szCs w:val="24"/>
        </w:rPr>
      </w:pPr>
      <w:r w:rsidRPr="0013622B">
        <w:rPr>
          <w:rFonts w:ascii="Times New Roman" w:hAnsi="Times New Roman" w:cs="Times New Roman"/>
          <w:sz w:val="24"/>
          <w:szCs w:val="24"/>
        </w:rPr>
        <w:t xml:space="preserve">(основание п.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3622B">
        <w:rPr>
          <w:rFonts w:ascii="Times New Roman" w:hAnsi="Times New Roman" w:cs="Times New Roman"/>
          <w:sz w:val="24"/>
          <w:szCs w:val="24"/>
        </w:rPr>
        <w:t xml:space="preserve"> ПП РФ №890 от 19.06.2020г., ред. от 28.12.2021г.).</w:t>
      </w:r>
    </w:p>
    <w:p w14:paraId="44A1B38D" w14:textId="1A67C520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645F8">
        <w:rPr>
          <w:rFonts w:ascii="Times New Roman" w:hAnsi="Times New Roman" w:cs="Times New Roman"/>
          <w:sz w:val="24"/>
          <w:szCs w:val="24"/>
        </w:rPr>
        <w:t>В состав данных о параметрах настройки и событиях, зафиксированных и хранимых прибором учета электрической энергии, входят данные:</w:t>
      </w:r>
    </w:p>
    <w:p w14:paraId="0A71FA46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а) об изменении параметров настройки прибора учета электрической энергии;</w:t>
      </w:r>
    </w:p>
    <w:p w14:paraId="519AFEEF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б) о коррекции времени прибора учета электрической энергии;</w:t>
      </w:r>
    </w:p>
    <w:p w14:paraId="4232F6CF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в) о сбое, перерыве питания, работе от резервного (внутреннего) источника питания прибора учета электрической энергии;</w:t>
      </w:r>
    </w:p>
    <w:p w14:paraId="383330D3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г) о включении (отключении) измерительных цепей прибора учета электрической энергии;</w:t>
      </w:r>
    </w:p>
    <w:p w14:paraId="1EE4EF63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д) о нарушении в подключении токовых цепей прибора учета электрической энергии;</w:t>
      </w:r>
    </w:p>
    <w:p w14:paraId="4FC06F8C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е) о выходе за заданные пределы значений параметров режима электрической сети по активной мощности, напряжению и частоте;</w:t>
      </w:r>
    </w:p>
    <w:p w14:paraId="24842BBF" w14:textId="77777777" w:rsidR="008645F8" w:rsidRP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ж) о несанкционированном доступе к работе прибора учета электрической энергии, в том числе о несанкционированном доступе к его программному обеспечению, параметрах и обрабатываемой им информации;</w:t>
      </w:r>
    </w:p>
    <w:p w14:paraId="01FC53B3" w14:textId="7D8F08B6" w:rsid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>з) о сбросе измеряемых значений электрической энергии (мощности).</w:t>
      </w:r>
    </w:p>
    <w:p w14:paraId="5B61906D" w14:textId="68B057D3" w:rsidR="008645F8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r w:rsidRPr="008645F8">
        <w:rPr>
          <w:rFonts w:ascii="Times New Roman" w:hAnsi="Times New Roman" w:cs="Times New Roman"/>
          <w:sz w:val="24"/>
          <w:szCs w:val="24"/>
        </w:rPr>
        <w:t xml:space="preserve">(основание п.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8645F8">
        <w:rPr>
          <w:rFonts w:ascii="Times New Roman" w:hAnsi="Times New Roman" w:cs="Times New Roman"/>
          <w:sz w:val="24"/>
          <w:szCs w:val="24"/>
        </w:rPr>
        <w:t xml:space="preserve"> ПП РФ №890 от 19.06.2020г., ред. от 28.12.2021г.).</w:t>
      </w:r>
    </w:p>
    <w:p w14:paraId="50263655" w14:textId="77777777" w:rsidR="008645F8" w:rsidRPr="0013622B" w:rsidRDefault="008645F8" w:rsidP="008645F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3E9E433" w14:textId="5956AAEC" w:rsidR="00801C05" w:rsidRPr="0043033E" w:rsidRDefault="0043033E" w:rsidP="004303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33E">
        <w:rPr>
          <w:rFonts w:ascii="Times New Roman" w:hAnsi="Times New Roman" w:cs="Times New Roman"/>
          <w:b/>
          <w:sz w:val="24"/>
          <w:szCs w:val="24"/>
        </w:rPr>
        <w:t>Правила присоединения приборов учета электрической</w:t>
      </w:r>
      <w:r w:rsidRPr="00430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33E">
        <w:rPr>
          <w:rFonts w:ascii="Times New Roman" w:hAnsi="Times New Roman" w:cs="Times New Roman"/>
          <w:b/>
          <w:sz w:val="24"/>
          <w:szCs w:val="24"/>
        </w:rPr>
        <w:t>энергии к интеллектуальной системе учета и предоставления</w:t>
      </w:r>
      <w:r w:rsidRPr="00430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033E">
        <w:rPr>
          <w:rFonts w:ascii="Times New Roman" w:hAnsi="Times New Roman" w:cs="Times New Roman"/>
          <w:b/>
          <w:sz w:val="24"/>
          <w:szCs w:val="24"/>
        </w:rPr>
        <w:t>доступа к функциям такой системы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775183B1" w14:textId="39B43DDA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Прибор учета электрической энергии, допущенный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электроснабжению, должен быть присоединен к интеллектуальной системе учета владельцем интеллектуальной системы учета в следующем порядке:</w:t>
      </w:r>
    </w:p>
    <w:p w14:paraId="0D361DBB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а) прибор учета электрической энергии, допущенный в эксплуатацию с 1 января 2022 г. по 28 февраля 2022 г., - не позднее 14 месяцев со дня его допуска (ввода) в эксплуатацию;</w:t>
      </w:r>
    </w:p>
    <w:p w14:paraId="701F4F4B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б) прибор учета электрической энергии, допущенный в эксплуатацию с 1 марта 2022 г. по 30 апреля 2022 г., - не позднее 12 месяцев со дня его допуска (ввода) в эксплуатацию;</w:t>
      </w:r>
    </w:p>
    <w:p w14:paraId="7C31F192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в) прибор учета электрической энергии, допущенный в эксплуатацию с 1 мая 2022 г. по 30 июня 2022 г., - не позднее 10 месяцев со дня его допуска (ввода) в эксплуатацию;</w:t>
      </w:r>
    </w:p>
    <w:p w14:paraId="230D5BA9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г) прибор учета электрической энергии, допущенный в эксплуатацию с 1 июля 2022 г. по 31 августа 2022 г., - не позднее 8 месяцев со дня его допуска (ввода) в эксплуатацию;</w:t>
      </w:r>
    </w:p>
    <w:p w14:paraId="52823258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д) прибор учета электрической энергии, допущенный в эксплуатацию с 1 сентября 2022 г. по 31 октября 2022 г., - не позднее 6 месяцев со дня его допуска (ввода) в эксплуатацию;</w:t>
      </w:r>
    </w:p>
    <w:p w14:paraId="67D22C8A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е) прибор учета электрической энергии, допущенный в эксплуатацию с 1 ноября 2022 г. по 31 декабря 2022 г., - не позднее 4 месяцев со дня его допуска (ввода) в эксплуатацию;</w:t>
      </w:r>
    </w:p>
    <w:p w14:paraId="05038A6B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ж) прибор учета электрической энергии, допущенный в эксплуатацию после 1 января 2023 г., - не позднее 2 месяцев со дня его допуска (ввода) в эксплуатацию.</w:t>
      </w:r>
    </w:p>
    <w:p w14:paraId="73E1EE01" w14:textId="77777777" w:rsidR="0043033E" w:rsidRPr="0043033E" w:rsidRDefault="0043033E" w:rsidP="004303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3033E">
        <w:rPr>
          <w:rFonts w:ascii="Times New Roman" w:hAnsi="Times New Roman" w:cs="Times New Roman"/>
          <w:sz w:val="24"/>
          <w:szCs w:val="24"/>
        </w:rPr>
        <w:t>(основание п. 30 ПП РФ №890 от 19.06.2020г., ред. от 28.12.2021г.).</w:t>
      </w:r>
    </w:p>
    <w:p w14:paraId="412D0625" w14:textId="4E7C6E2E" w:rsidR="0043033E" w:rsidRDefault="0043033E">
      <w:pPr>
        <w:rPr>
          <w:rFonts w:ascii="Times New Roman" w:hAnsi="Times New Roman" w:cs="Times New Roman"/>
          <w:b/>
          <w:sz w:val="24"/>
          <w:szCs w:val="24"/>
        </w:rPr>
      </w:pPr>
      <w:r w:rsidRPr="0043033E">
        <w:rPr>
          <w:rFonts w:ascii="Times New Roman" w:hAnsi="Times New Roman" w:cs="Times New Roman"/>
          <w:b/>
          <w:sz w:val="24"/>
          <w:szCs w:val="24"/>
        </w:rPr>
        <w:t>Требования к порядку обмена информацией в рамках функционирования интеллектуальных систем учета, ее форматам и протоколам обмена</w:t>
      </w:r>
      <w:r w:rsidR="00C150A2">
        <w:rPr>
          <w:rFonts w:ascii="Times New Roman" w:hAnsi="Times New Roman" w:cs="Times New Roman"/>
          <w:b/>
          <w:sz w:val="24"/>
          <w:szCs w:val="24"/>
        </w:rPr>
        <w:t>.</w:t>
      </w:r>
    </w:p>
    <w:p w14:paraId="292D6B5C" w14:textId="58247F6A" w:rsidR="00C150A2" w:rsidRDefault="009D2716" w:rsidP="00C150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150A2" w:rsidRPr="00C150A2">
        <w:rPr>
          <w:rFonts w:ascii="Times New Roman" w:hAnsi="Times New Roman" w:cs="Times New Roman"/>
          <w:sz w:val="24"/>
          <w:szCs w:val="24"/>
        </w:rPr>
        <w:t>Минимальный набор информации, который может получить пользователь интеллектуальной системы учета непосредственно с прибора учета электрической энергии, определяется требованиями к функциям приборов учета электрической энергии, которые могут быть присоединены к интеллектуальной системе учета, установленными настоящими Правилами</w:t>
      </w:r>
      <w:r w:rsidR="00C150A2">
        <w:rPr>
          <w:rFonts w:ascii="Times New Roman" w:hAnsi="Times New Roman" w:cs="Times New Roman"/>
          <w:sz w:val="24"/>
          <w:szCs w:val="24"/>
        </w:rPr>
        <w:t>.</w:t>
      </w:r>
    </w:p>
    <w:p w14:paraId="78FA0E8B" w14:textId="0B2B6434" w:rsidR="00C150A2" w:rsidRDefault="00C150A2" w:rsidP="00C150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150A2">
        <w:rPr>
          <w:rFonts w:ascii="Times New Roman" w:hAnsi="Times New Roman" w:cs="Times New Roman"/>
          <w:sz w:val="24"/>
          <w:szCs w:val="24"/>
        </w:rPr>
        <w:t xml:space="preserve">(основание п.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150A2">
        <w:rPr>
          <w:rFonts w:ascii="Times New Roman" w:hAnsi="Times New Roman" w:cs="Times New Roman"/>
          <w:sz w:val="24"/>
          <w:szCs w:val="24"/>
        </w:rPr>
        <w:t>0 ПП РФ №890 от 19.06.2020г., ред. от 28.12.2021г.).</w:t>
      </w:r>
    </w:p>
    <w:p w14:paraId="38256B32" w14:textId="3F1D9A6D" w:rsidR="009D2716" w:rsidRDefault="009D2716" w:rsidP="00C150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D2716">
        <w:rPr>
          <w:rFonts w:ascii="Times New Roman" w:hAnsi="Times New Roman" w:cs="Times New Roman"/>
          <w:sz w:val="24"/>
          <w:szCs w:val="24"/>
        </w:rPr>
        <w:t xml:space="preserve">Удаленный доступ потребителей электрической энергии, </w:t>
      </w:r>
      <w:proofErr w:type="spellStart"/>
      <w:r w:rsidRPr="009D2716">
        <w:rPr>
          <w:rFonts w:ascii="Times New Roman" w:hAnsi="Times New Roman" w:cs="Times New Roman"/>
          <w:sz w:val="24"/>
          <w:szCs w:val="24"/>
        </w:rPr>
        <w:t>энергосбытовых</w:t>
      </w:r>
      <w:proofErr w:type="spellEnd"/>
      <w:r w:rsidRPr="009D2716">
        <w:rPr>
          <w:rFonts w:ascii="Times New Roman" w:hAnsi="Times New Roman" w:cs="Times New Roman"/>
          <w:sz w:val="24"/>
          <w:szCs w:val="24"/>
        </w:rPr>
        <w:t xml:space="preserve"> организаций, производителей электрической энергии (мощности) и организаций, осуществляющих управление многоквартирными домами, являющихся пользователями интеллектуальной системы учета, к информации, а также для использования ими функций интеллектуальной системы учета осуществляется посредством информационно-телекоммуникационной сети "Интернет" путем предоставления доступа к личным кабинетам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38AB511C" w14:textId="6CAD8F18" w:rsidR="009D2716" w:rsidRDefault="009D2716" w:rsidP="00C150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716">
        <w:rPr>
          <w:rFonts w:ascii="Times New Roman" w:hAnsi="Times New Roman" w:cs="Times New Roman"/>
          <w:sz w:val="24"/>
          <w:szCs w:val="24"/>
        </w:rPr>
        <w:t>С 1 января 2025 г. в личном кабинете потребителя электрической энергии в отношении точек поставки розничных рынков электрической энергии, совпадающих с точками поставки, входящими в состав групп точек поставки на оптовом рынке, должна быть обеспечена возможность формирования отчета в виде электронного документа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756313A3" w14:textId="1EB59BC4" w:rsidR="009D2716" w:rsidRPr="00C150A2" w:rsidRDefault="009D2716" w:rsidP="00C150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716">
        <w:rPr>
          <w:rFonts w:ascii="Times New Roman" w:hAnsi="Times New Roman" w:cs="Times New Roman"/>
          <w:sz w:val="24"/>
          <w:szCs w:val="24"/>
        </w:rPr>
        <w:t>(основание п. 5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D2716">
        <w:rPr>
          <w:rFonts w:ascii="Times New Roman" w:hAnsi="Times New Roman" w:cs="Times New Roman"/>
          <w:sz w:val="24"/>
          <w:szCs w:val="24"/>
        </w:rPr>
        <w:t xml:space="preserve"> ПП РФ №890 от 19.06.2020г., ред. от 28.12.2021г.).</w:t>
      </w:r>
    </w:p>
    <w:sectPr w:rsidR="009D2716" w:rsidRPr="00C15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">
    <w:altName w:val="Times New Roman"/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A1"/>
    <w:rsid w:val="00016E89"/>
    <w:rsid w:val="0013622B"/>
    <w:rsid w:val="002404F2"/>
    <w:rsid w:val="00406CA1"/>
    <w:rsid w:val="0043033E"/>
    <w:rsid w:val="00456530"/>
    <w:rsid w:val="00591DF7"/>
    <w:rsid w:val="007B009B"/>
    <w:rsid w:val="00801C05"/>
    <w:rsid w:val="008645F8"/>
    <w:rsid w:val="0099353B"/>
    <w:rsid w:val="009D2716"/>
    <w:rsid w:val="00AC06F9"/>
    <w:rsid w:val="00AF0E4A"/>
    <w:rsid w:val="00B113EC"/>
    <w:rsid w:val="00B242E1"/>
    <w:rsid w:val="00C150A2"/>
    <w:rsid w:val="00E1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FBEA"/>
  <w15:chartTrackingRefBased/>
  <w15:docId w15:val="{E1ABB8DB-DCFD-4712-A152-CCF6AC74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6C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6C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06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06CA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D27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401D07E3EA664D9DD51E4C1FFC4D5367E536A5E96F99F55B2F4D4E2C59FC1F0E36F1E2A48D298F37C4CCC476d5W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ients.mrsksevzap.ru/pa_regulations" TargetMode="External"/><Relationship Id="rId5" Type="http://schemas.openxmlformats.org/officeDocument/2006/relationships/hyperlink" Target="consultantplus://offline/ref=AD586FE983E67FE7A31E08561252C7684C7FE19B65183B852BF0A86FF09D8FC65D230E167797C3C491F2D7716AFBBE9E1BB45FC856C102YD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9</Pages>
  <Words>2661</Words>
  <Characters>15168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Колганова Олеся Александровна</dc:creator>
  <cp:keywords/>
  <dc:description/>
  <cp:lastModifiedBy>Сердюцкий Андрей Владимирович</cp:lastModifiedBy>
  <cp:revision>6</cp:revision>
  <dcterms:created xsi:type="dcterms:W3CDTF">2018-09-11T06:05:00Z</dcterms:created>
  <dcterms:modified xsi:type="dcterms:W3CDTF">2022-11-15T07:42:00Z</dcterms:modified>
</cp:coreProperties>
</file>